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02" w:rsidRPr="00EB4122" w:rsidRDefault="00146C02" w:rsidP="003C02EE">
      <w:pPr>
        <w:ind w:left="360"/>
        <w:jc w:val="both"/>
        <w:rPr>
          <w:rFonts w:asciiTheme="minorHAnsi" w:hAnsiTheme="minorHAnsi"/>
          <w:b/>
          <w:bCs/>
          <w:caps/>
          <w:szCs w:val="24"/>
        </w:rPr>
      </w:pPr>
    </w:p>
    <w:p w:rsidR="00146C02" w:rsidRPr="00EB4122" w:rsidRDefault="00146C02" w:rsidP="003C02EE">
      <w:pPr>
        <w:ind w:left="360"/>
        <w:jc w:val="center"/>
        <w:rPr>
          <w:rFonts w:asciiTheme="minorHAnsi" w:hAnsiTheme="minorHAnsi"/>
          <w:b/>
          <w:bCs/>
          <w:caps/>
          <w:szCs w:val="24"/>
        </w:rPr>
      </w:pPr>
      <w:r w:rsidRPr="00EB4122">
        <w:rPr>
          <w:rFonts w:asciiTheme="minorHAnsi" w:hAnsiTheme="minorHAnsi"/>
          <w:b/>
          <w:bCs/>
          <w:caps/>
          <w:szCs w:val="24"/>
        </w:rPr>
        <w:t>Pravidla pro distanční výuku</w:t>
      </w:r>
    </w:p>
    <w:p w:rsidR="00146C02" w:rsidRPr="00EB4122" w:rsidRDefault="00146C02" w:rsidP="003C02EE">
      <w:pPr>
        <w:ind w:left="360"/>
        <w:jc w:val="center"/>
        <w:rPr>
          <w:rFonts w:asciiTheme="minorHAnsi" w:hAnsiTheme="minorHAnsi"/>
          <w:b/>
          <w:bCs/>
          <w:caps/>
          <w:szCs w:val="24"/>
        </w:rPr>
      </w:pPr>
      <w:r w:rsidRPr="00EB4122">
        <w:rPr>
          <w:rFonts w:asciiTheme="minorHAnsi" w:hAnsiTheme="minorHAnsi"/>
          <w:b/>
          <w:bCs/>
          <w:caps/>
          <w:szCs w:val="24"/>
        </w:rPr>
        <w:t>(příloha školního řádu)</w:t>
      </w:r>
    </w:p>
    <w:p w:rsidR="00146C02" w:rsidRPr="00EB4122" w:rsidRDefault="00146C02" w:rsidP="003C02EE">
      <w:pPr>
        <w:ind w:left="360"/>
        <w:jc w:val="both"/>
        <w:rPr>
          <w:rFonts w:asciiTheme="minorHAnsi" w:hAnsiTheme="minorHAnsi"/>
          <w:szCs w:val="24"/>
        </w:rPr>
      </w:pPr>
    </w:p>
    <w:p w:rsidR="00146C02" w:rsidRPr="00EB4122" w:rsidRDefault="00146C02" w:rsidP="003C02E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EB4122">
        <w:rPr>
          <w:rFonts w:asciiTheme="minorHAnsi" w:hAnsiTheme="minorHAnsi" w:cstheme="minorBidi"/>
          <w:sz w:val="24"/>
          <w:szCs w:val="24"/>
        </w:rPr>
        <w:t xml:space="preserve">Škola poskytuje žákům vzdělání distančním způsobem podle školního vzdělávacího </w:t>
      </w:r>
      <w:r w:rsidR="003C02EE" w:rsidRPr="00EB4122">
        <w:rPr>
          <w:rFonts w:asciiTheme="minorHAnsi" w:hAnsiTheme="minorHAnsi" w:cstheme="minorBidi"/>
          <w:sz w:val="24"/>
          <w:szCs w:val="24"/>
        </w:rPr>
        <w:t>programu v souladu</w:t>
      </w:r>
      <w:r w:rsidRPr="00EB4122">
        <w:rPr>
          <w:rFonts w:asciiTheme="minorHAnsi" w:hAnsiTheme="minorHAnsi" w:cstheme="minorBidi"/>
          <w:sz w:val="24"/>
          <w:szCs w:val="24"/>
        </w:rPr>
        <w:t xml:space="preserve"> </w:t>
      </w:r>
      <w:r w:rsidR="003C02EE" w:rsidRPr="00EB4122">
        <w:rPr>
          <w:rFonts w:asciiTheme="minorHAnsi" w:hAnsiTheme="minorHAnsi" w:cstheme="minorBidi"/>
          <w:sz w:val="24"/>
          <w:szCs w:val="24"/>
        </w:rPr>
        <w:t>se</w:t>
      </w:r>
      <w:r w:rsidRPr="00EB4122">
        <w:rPr>
          <w:rFonts w:asciiTheme="minorHAnsi" w:hAnsiTheme="minorHAnsi" w:cstheme="minorBidi"/>
          <w:sz w:val="24"/>
          <w:szCs w:val="24"/>
        </w:rPr>
        <w:t xml:space="preserve"> školským zákonem.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V případě, že se v dané třídě vyskytne 50 % nemocných nebo žáků v karanténě, bude třída převedena do distanční formy studia. Distanční forma může být užita i v jiných vážných situacích, zákonní zástupci o tom budou neprodleně informováni. Žákům bude také umožněno plnit distanční výuku pod pedagogickým dozorem v prostorách školy, nebudou-li moci rodiče nechat své děti doma.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EB4122">
        <w:rPr>
          <w:rFonts w:asciiTheme="minorHAnsi" w:hAnsiTheme="minorHAnsi" w:cstheme="minorBidi"/>
          <w:sz w:val="24"/>
          <w:szCs w:val="24"/>
        </w:rPr>
        <w:t>Žáci jsou povinni se vzdělávat distančním způsobem s výjimkou žáků základní umělecké školy.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Společné výchozí prostředí pro distanční výu</w:t>
      </w:r>
      <w:bookmarkStart w:id="0" w:name="_GoBack"/>
      <w:bookmarkEnd w:id="0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ku tvoří MS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Teams</w:t>
      </w:r>
      <w:proofErr w:type="spellEnd"/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.</w:t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Žáci a učitelé následně využívají související aplikace MS Office 365 (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Forms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, </w:t>
      </w:r>
      <w:proofErr w:type="spellStart"/>
      <w:proofErr w:type="gram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Sharepoint</w:t>
      </w:r>
      <w:proofErr w:type="spellEnd"/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, ..</w:t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.)</w:t>
      </w:r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br/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a také</w:t>
      </w:r>
      <w:proofErr w:type="gram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ostatní webové nástroje. Odkazy na externí zdroje a aplikace budou zadávány v MS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Teams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Struktura pojmenovávání třídních, skupinových a učitelských týmů v MS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Teams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. </w:t>
      </w:r>
    </w:p>
    <w:tbl>
      <w:tblPr>
        <w:tblStyle w:val="Mkatabulky"/>
        <w:tblW w:w="8856" w:type="dxa"/>
        <w:tblInd w:w="891" w:type="dxa"/>
        <w:tblLook w:val="04A0" w:firstRow="1" w:lastRow="0" w:firstColumn="1" w:lastColumn="0" w:noHBand="0" w:noVBand="1"/>
      </w:tblPr>
      <w:tblGrid>
        <w:gridCol w:w="8856"/>
      </w:tblGrid>
      <w:tr w:rsidR="00146C02" w:rsidRPr="00EB4122" w:rsidTr="003C02E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2" w:rsidRPr="00EB4122" w:rsidRDefault="00146C02" w:rsidP="003C02EE">
            <w:p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EB4122">
              <w:rPr>
                <w:rFonts w:asciiTheme="minorHAnsi" w:hAnsiTheme="minorHAnsi"/>
                <w:szCs w:val="24"/>
              </w:rPr>
              <w:t>Bigy</w:t>
            </w:r>
            <w:proofErr w:type="spellEnd"/>
            <w:r w:rsidRPr="00EB4122">
              <w:rPr>
                <w:rFonts w:asciiTheme="minorHAnsi" w:hAnsiTheme="minorHAnsi"/>
                <w:szCs w:val="24"/>
              </w:rPr>
              <w:t xml:space="preserve">: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PŘ</w:t>
            </w:r>
            <w:r w:rsidR="003C02EE"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EDMĚT_TŘÍDA_ ŠK.ROK</w:t>
            </w:r>
            <w:r w:rsidR="003C02EE"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        </w:t>
            </w:r>
            <w:r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</w:t>
            </w:r>
            <w:r w:rsidR="003C02EE"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szCs w:val="24"/>
              </w:rPr>
              <w:t xml:space="preserve">CZŠ: 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PŘEDMĚT_TŘÍDA_ ZS_ŠK.ROK</w:t>
            </w:r>
          </w:p>
          <w:p w:rsidR="00146C02" w:rsidRPr="00EB4122" w:rsidRDefault="00146C02" w:rsidP="003C02EE">
            <w:pPr>
              <w:jc w:val="both"/>
              <w:rPr>
                <w:rFonts w:asciiTheme="minorHAnsi" w:hAnsiTheme="minorHAnsi"/>
                <w:b/>
                <w:bCs/>
                <w:iCs/>
                <w:szCs w:val="24"/>
              </w:rPr>
            </w:pPr>
            <w:r w:rsidRPr="00EB4122">
              <w:rPr>
                <w:rFonts w:asciiTheme="minorHAnsi" w:hAnsiTheme="minorHAnsi"/>
                <w:szCs w:val="24"/>
              </w:rPr>
              <w:t xml:space="preserve">např. </w:t>
            </w:r>
            <w:proofErr w:type="spellStart"/>
            <w:r w:rsidRPr="00EB4122">
              <w:rPr>
                <w:rFonts w:asciiTheme="minorHAnsi" w:hAnsiTheme="minorHAnsi"/>
                <w:szCs w:val="24"/>
              </w:rPr>
              <w:t>Bigy</w:t>
            </w:r>
            <w:proofErr w:type="spellEnd"/>
            <w:r w:rsidRPr="00EB4122">
              <w:rPr>
                <w:rFonts w:asciiTheme="minorHAnsi" w:hAnsiTheme="minorHAnsi"/>
                <w:szCs w:val="24"/>
              </w:rPr>
              <w:t xml:space="preserve">: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INF</w:t>
            </w:r>
            <w:r w:rsidRPr="00EB4122">
              <w:rPr>
                <w:rFonts w:asciiTheme="minorHAnsi" w:hAnsiTheme="minorHAnsi"/>
                <w:i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b/>
                <w:bCs/>
                <w:i/>
                <w:szCs w:val="24"/>
              </w:rPr>
              <w:t>_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5A_20-21</w:t>
            </w:r>
            <w:r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                        </w:t>
            </w:r>
            <w:r w:rsidR="003C02EE"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 </w:t>
            </w:r>
            <w:r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szCs w:val="24"/>
              </w:rPr>
              <w:t xml:space="preserve">např. CZŠ: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INF</w:t>
            </w:r>
            <w:r w:rsidRPr="00EB4122">
              <w:rPr>
                <w:rFonts w:asciiTheme="minorHAnsi" w:hAnsiTheme="minorHAnsi"/>
                <w:i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b/>
                <w:bCs/>
                <w:i/>
                <w:szCs w:val="24"/>
              </w:rPr>
              <w:t>_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5A_ZS_20-21</w:t>
            </w:r>
          </w:p>
          <w:p w:rsidR="00146C02" w:rsidRPr="00EB4122" w:rsidRDefault="00146C02" w:rsidP="003C02EE">
            <w:pPr>
              <w:jc w:val="both"/>
              <w:rPr>
                <w:rFonts w:asciiTheme="minorHAnsi" w:hAnsiTheme="minorHAnsi"/>
                <w:szCs w:val="24"/>
              </w:rPr>
            </w:pPr>
            <w:r w:rsidRPr="00EB4122">
              <w:rPr>
                <w:rFonts w:asciiTheme="minorHAnsi" w:hAnsiTheme="minorHAnsi"/>
                <w:szCs w:val="24"/>
              </w:rPr>
              <w:t xml:space="preserve">v případě skupin: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INF_5A1_20-21</w:t>
            </w:r>
          </w:p>
        </w:tc>
      </w:tr>
      <w:tr w:rsidR="00146C02" w:rsidRPr="00EB4122" w:rsidTr="003C02E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2" w:rsidRPr="00EB4122" w:rsidRDefault="00146C02" w:rsidP="003C02EE">
            <w:pPr>
              <w:jc w:val="both"/>
              <w:rPr>
                <w:rFonts w:asciiTheme="minorHAnsi" w:hAnsiTheme="minorHAnsi"/>
                <w:szCs w:val="24"/>
              </w:rPr>
            </w:pPr>
            <w:r w:rsidRPr="00EB4122">
              <w:rPr>
                <w:rFonts w:asciiTheme="minorHAnsi" w:hAnsiTheme="minorHAnsi"/>
                <w:szCs w:val="24"/>
              </w:rPr>
              <w:t xml:space="preserve">Třídnický tým: </w:t>
            </w:r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 xml:space="preserve">TŘÍDA_ DOBA </w:t>
            </w:r>
            <w:proofErr w:type="gramStart"/>
            <w:r w:rsidRPr="00EB4122">
              <w:rPr>
                <w:rFonts w:asciiTheme="minorHAnsi" w:hAnsiTheme="minorHAnsi"/>
                <w:b/>
                <w:bCs/>
                <w:i/>
                <w:iCs/>
                <w:szCs w:val="24"/>
              </w:rPr>
              <w:t>STUDIA</w:t>
            </w:r>
            <w:r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    </w:t>
            </w:r>
            <w:r w:rsidRPr="00EB4122">
              <w:rPr>
                <w:rFonts w:asciiTheme="minorHAnsi" w:hAnsiTheme="minorHAnsi"/>
                <w:szCs w:val="24"/>
              </w:rPr>
              <w:t>např.</w:t>
            </w:r>
            <w:proofErr w:type="gramEnd"/>
            <w:r w:rsidRPr="00EB4122">
              <w:rPr>
                <w:rFonts w:asciiTheme="minorHAnsi" w:hAnsiTheme="minorHAnsi"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b/>
                <w:bCs/>
                <w:iCs/>
                <w:szCs w:val="24"/>
              </w:rPr>
              <w:t xml:space="preserve">  </w:t>
            </w:r>
            <w:r w:rsidRPr="00EB4122">
              <w:rPr>
                <w:rFonts w:asciiTheme="minorHAnsi" w:hAnsiTheme="minorHAnsi"/>
                <w:szCs w:val="24"/>
              </w:rPr>
              <w:t xml:space="preserve"> </w:t>
            </w:r>
            <w:r w:rsidRPr="00EB4122">
              <w:rPr>
                <w:rFonts w:asciiTheme="minorHAnsi" w:hAnsiTheme="minorHAnsi"/>
                <w:b/>
                <w:bCs/>
                <w:i/>
                <w:szCs w:val="24"/>
              </w:rPr>
              <w:t>5A_20-24</w:t>
            </w:r>
          </w:p>
        </w:tc>
      </w:tr>
    </w:tbl>
    <w:p w:rsidR="00146C02" w:rsidRPr="00EB4122" w:rsidRDefault="00146C02" w:rsidP="003C02EE">
      <w:pPr>
        <w:pStyle w:val="Odstavecseseznamem"/>
        <w:jc w:val="both"/>
        <w:rPr>
          <w:rFonts w:asciiTheme="minorHAnsi" w:hAnsiTheme="minorHAnsi"/>
          <w:sz w:val="24"/>
          <w:szCs w:val="24"/>
          <w:lang w:eastAsia="cs-CZ"/>
        </w:rPr>
      </w:pPr>
      <w:r w:rsidRPr="00EB4122">
        <w:rPr>
          <w:rFonts w:asciiTheme="minorHAnsi" w:hAnsiTheme="minorHAnsi" w:cstheme="minorBidi"/>
          <w:sz w:val="24"/>
          <w:szCs w:val="24"/>
        </w:rPr>
        <w:t xml:space="preserve">Tým trvá po celou dobu studia třídy (z důvodu přístupu k materiálům). Každý školní rok </w:t>
      </w:r>
      <w:r w:rsidR="003C02EE" w:rsidRPr="00EB4122">
        <w:rPr>
          <w:rFonts w:asciiTheme="minorHAnsi" w:hAnsiTheme="minorHAnsi" w:cstheme="minorBidi"/>
          <w:sz w:val="24"/>
          <w:szCs w:val="24"/>
        </w:rPr>
        <w:br/>
      </w:r>
      <w:r w:rsidRPr="00EB4122">
        <w:rPr>
          <w:rFonts w:asciiTheme="minorHAnsi" w:hAnsiTheme="minorHAnsi" w:cstheme="minorBidi"/>
          <w:sz w:val="24"/>
          <w:szCs w:val="24"/>
        </w:rPr>
        <w:t xml:space="preserve">se však přejmenuje: </w:t>
      </w:r>
      <w:r w:rsidRPr="00EB4122">
        <w:rPr>
          <w:rFonts w:asciiTheme="minorHAnsi" w:hAnsiTheme="minorHAnsi" w:cstheme="minorBidi"/>
          <w:i/>
          <w:iCs/>
          <w:sz w:val="24"/>
          <w:szCs w:val="24"/>
        </w:rPr>
        <w:t xml:space="preserve">PŘEDMĚT_TŘÍDA_20-21 -&gt; PŘEDMĚT_TŘÍDA_21-22. </w:t>
      </w:r>
      <w:r w:rsidRPr="00EB4122">
        <w:rPr>
          <w:rFonts w:asciiTheme="minorHAnsi" w:hAnsiTheme="minorHAnsi" w:cstheme="minorBidi"/>
          <w:sz w:val="24"/>
          <w:szCs w:val="24"/>
        </w:rPr>
        <w:t>V názvech týmů se nesmí vyskytovat diakritika.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Zadání programu a všech úkolů distančního studia se provádí vždy najednou na následující týden, a to nejpozději v pondělí daného týdne do 8:00, včetně termínu a způsobu odevzdání a formy hodnocení. V odůvodněných případech (svátky, prázdniny, větší projekty) lze žákům zadat práci na 14 dní. V případě výtvarné a hudební výchovy </w:t>
      </w:r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br/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se dvoutýdenní cyklus doporučuje. Rozsah práce by měl odpovídat hodinové dotaci daného předmětu.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V profilových předmětech (ČJ, AJ, MA, druhý cizí jazyk) probíhá interaktivní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videovýuka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00EB4122">
        <w:rPr>
          <w:rFonts w:asciiTheme="minorHAnsi" w:eastAsia="Times New Roman" w:hAnsiTheme="minorHAnsi" w:cstheme="minorBidi"/>
          <w:i/>
          <w:iCs/>
          <w:sz w:val="24"/>
          <w:szCs w:val="24"/>
          <w:lang w:eastAsia="cs-CZ"/>
        </w:rPr>
        <w:t xml:space="preserve">alespoň </w:t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jednou týdně. V ostatních předmětech se případná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videovýuka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koná </w:t>
      </w:r>
      <w:r w:rsidRPr="00EB4122">
        <w:rPr>
          <w:rFonts w:asciiTheme="minorHAnsi" w:eastAsia="Times New Roman" w:hAnsiTheme="minorHAnsi" w:cstheme="minorBidi"/>
          <w:i/>
          <w:iCs/>
          <w:sz w:val="24"/>
          <w:szCs w:val="24"/>
          <w:lang w:eastAsia="cs-CZ"/>
        </w:rPr>
        <w:t xml:space="preserve">maximálně </w:t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jednou týdně.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Videovýuka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probíhá vždy pouze v době konání daného předmětu podle běžného prezenčního rozvrhu. 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Učitel podá žákům zpětnou vazbu k vypracovanému úkolu do týdne od nejzazšího termínu odevzdání, který byl stanoven pro celou skupinu v rámci zadání.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Učitelé zveřejní dva termíny konzultačních hodin, při nichž jsou každý týden k zastižení </w:t>
      </w:r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br/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pro individuální konzultaci pomocí e-mailu nebo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videohovoru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.</w:t>
      </w:r>
    </w:p>
    <w:p w:rsidR="00146C02" w:rsidRPr="00EB4122" w:rsidRDefault="00146C02" w:rsidP="003C02E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lastRenderedPageBreak/>
        <w:t>K hodnocení distanční výuky se přihlíží při stanovení výsledné známky za příslušné období. Vyučující upřednostní formativní hodnocení, mohou však v dílčím hodnocení použít zavedenou škálu 1, 1-, 2, 2-, … nebo</w:t>
      </w:r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použít jiný způsob (např. V – p</w:t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racoval výtečně a splnil; O – splnil a pracoval; N – neodevzdal, nepracoval).  Neodevzdávání úkolů může vést </w:t>
      </w:r>
      <w:r w:rsidR="003C02EE"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br/>
      </w: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ke snížené celkové známce za pololetí nebo komisionální zkoušce či </w:t>
      </w:r>
      <w:proofErr w:type="spellStart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doklasifikaci</w:t>
      </w:r>
      <w:proofErr w:type="spellEnd"/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.</w:t>
      </w:r>
    </w:p>
    <w:p w:rsidR="00146C02" w:rsidRPr="00EB4122" w:rsidRDefault="00146C02" w:rsidP="003C02EE">
      <w:pPr>
        <w:pStyle w:val="Odstavecseseznamem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</w:p>
    <w:p w:rsidR="00146C02" w:rsidRPr="00EB4122" w:rsidRDefault="00146C02" w:rsidP="003C02EE">
      <w:pPr>
        <w:pStyle w:val="Odstavecseseznamem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Hradec Králové 7. 9. 2020</w:t>
      </w:r>
    </w:p>
    <w:p w:rsidR="00146C02" w:rsidRPr="00EB4122" w:rsidRDefault="00146C02" w:rsidP="003C02EE">
      <w:pPr>
        <w:pStyle w:val="Odstavecseseznamem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</w:p>
    <w:p w:rsidR="00146C02" w:rsidRPr="00EB4122" w:rsidRDefault="00146C02" w:rsidP="003C02EE">
      <w:pPr>
        <w:pStyle w:val="Odstavecseseznamem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Mgr. Jiří Vojáček</w:t>
      </w:r>
    </w:p>
    <w:p w:rsidR="00146C02" w:rsidRPr="00EB4122" w:rsidRDefault="00146C02" w:rsidP="003C02EE">
      <w:pPr>
        <w:pStyle w:val="Odstavecseseznamem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B4122">
        <w:rPr>
          <w:rFonts w:asciiTheme="minorHAnsi" w:eastAsia="Times New Roman" w:hAnsiTheme="minorHAnsi" w:cstheme="minorBidi"/>
          <w:sz w:val="24"/>
          <w:szCs w:val="24"/>
          <w:lang w:eastAsia="cs-CZ"/>
        </w:rPr>
        <w:t>ředitel školy</w:t>
      </w:r>
    </w:p>
    <w:p w:rsidR="00B54625" w:rsidRPr="00EB4122" w:rsidRDefault="00B54625" w:rsidP="003C02EE">
      <w:pPr>
        <w:jc w:val="both"/>
        <w:rPr>
          <w:rFonts w:asciiTheme="minorHAnsi" w:hAnsiTheme="minorHAnsi"/>
        </w:rPr>
      </w:pPr>
    </w:p>
    <w:p w:rsidR="00C2323E" w:rsidRPr="00EB4122" w:rsidRDefault="00C2323E" w:rsidP="003C02EE">
      <w:pPr>
        <w:jc w:val="both"/>
        <w:rPr>
          <w:rFonts w:asciiTheme="minorHAnsi" w:hAnsiTheme="minorHAnsi"/>
        </w:rPr>
      </w:pPr>
    </w:p>
    <w:sectPr w:rsidR="00C2323E" w:rsidRPr="00EB4122" w:rsidSect="003A4FC8">
      <w:headerReference w:type="default" r:id="rId9"/>
      <w:footerReference w:type="default" r:id="rId10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E7" w:rsidRDefault="00CD0BE7" w:rsidP="00FC1976">
      <w:pPr>
        <w:spacing w:line="240" w:lineRule="auto"/>
      </w:pPr>
      <w:r>
        <w:separator/>
      </w:r>
    </w:p>
  </w:endnote>
  <w:endnote w:type="continuationSeparator" w:id="0">
    <w:p w:rsidR="00CD0BE7" w:rsidRDefault="00CD0BE7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D" w:rsidRPr="00430491" w:rsidRDefault="00A02E7D" w:rsidP="001B0BAC">
    <w:pPr>
      <w:pStyle w:val="ZAPATI"/>
      <w:tabs>
        <w:tab w:val="left" w:pos="2410"/>
        <w:tab w:val="left" w:pos="4820"/>
        <w:tab w:val="left" w:pos="8080"/>
      </w:tabs>
      <w:spacing w:after="0"/>
      <w:rPr>
        <w:rFonts w:asciiTheme="minorHAnsi" w:hAnsiTheme="minorHAnsi"/>
        <w:sz w:val="20"/>
        <w:szCs w:val="20"/>
      </w:rPr>
    </w:pPr>
    <w:r w:rsidRPr="00430491">
      <w:rPr>
        <w:rFonts w:asciiTheme="minorHAnsi" w:hAnsiTheme="minorHAnsi"/>
        <w:sz w:val="20"/>
        <w:szCs w:val="20"/>
      </w:rPr>
      <w:t>tel.: 495514846, 495513744</w:t>
    </w:r>
    <w:r w:rsidRPr="00430491">
      <w:rPr>
        <w:rFonts w:asciiTheme="minorHAnsi" w:hAnsiTheme="minorHAnsi"/>
        <w:sz w:val="20"/>
        <w:szCs w:val="20"/>
      </w:rPr>
      <w:tab/>
      <w:t xml:space="preserve">e-mail </w:t>
    </w:r>
    <w:proofErr w:type="spellStart"/>
    <w:r w:rsidR="004549C4" w:rsidRPr="00430491">
      <w:rPr>
        <w:rFonts w:asciiTheme="minorHAnsi" w:hAnsiTheme="minorHAnsi"/>
        <w:sz w:val="20"/>
        <w:szCs w:val="20"/>
      </w:rPr>
      <w:t>skola</w:t>
    </w:r>
    <w:proofErr w:type="spellEnd"/>
    <w:r w:rsidR="004549C4" w:rsidRPr="003C02EE">
      <w:rPr>
        <w:rFonts w:asciiTheme="minorHAnsi" w:hAnsiTheme="minorHAnsi"/>
        <w:sz w:val="20"/>
        <w:szCs w:val="20"/>
        <w:lang w:val="de-DE"/>
      </w:rPr>
      <w:t>@bisgymbb.cz,</w:t>
    </w:r>
    <w:r w:rsidR="00797F14" w:rsidRPr="00430491">
      <w:rPr>
        <w:rFonts w:asciiTheme="minorHAnsi" w:hAnsiTheme="minorHAnsi"/>
        <w:sz w:val="20"/>
        <w:szCs w:val="20"/>
      </w:rPr>
      <w:tab/>
    </w:r>
    <w:r w:rsidR="003421B8" w:rsidRPr="00430491">
      <w:rPr>
        <w:rFonts w:asciiTheme="minorHAnsi" w:hAnsiTheme="minorHAnsi"/>
        <w:sz w:val="20"/>
        <w:szCs w:val="20"/>
      </w:rPr>
      <w:t>bankovní spojení: 1016001416 / 5500</w:t>
    </w:r>
    <w:r w:rsidR="001B0BAC" w:rsidRPr="00430491">
      <w:rPr>
        <w:rFonts w:asciiTheme="minorHAnsi" w:hAnsiTheme="minorHAnsi"/>
        <w:sz w:val="20"/>
        <w:szCs w:val="20"/>
      </w:rPr>
      <w:tab/>
    </w:r>
    <w:r w:rsidRPr="00430491">
      <w:rPr>
        <w:rFonts w:asciiTheme="minorHAnsi" w:hAnsiTheme="minorHAnsi"/>
        <w:sz w:val="20"/>
        <w:szCs w:val="20"/>
      </w:rPr>
      <w:t>IČO 71 341072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E7" w:rsidRDefault="00CD0BE7" w:rsidP="00FC1976">
      <w:pPr>
        <w:spacing w:line="240" w:lineRule="auto"/>
      </w:pPr>
      <w:r>
        <w:separator/>
      </w:r>
    </w:p>
  </w:footnote>
  <w:footnote w:type="continuationSeparator" w:id="0">
    <w:p w:rsidR="00CD0BE7" w:rsidRDefault="00CD0BE7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 wp14:anchorId="7493A7F4" wp14:editId="5F9F340C">
          <wp:simplePos x="0" y="0"/>
          <wp:positionH relativeFrom="column">
            <wp:posOffset>1685925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9479A9" w:rsidRPr="00430491" w:rsidRDefault="00FC1976" w:rsidP="009479A9">
    <w:pPr>
      <w:pStyle w:val="ZAHLAVI"/>
      <w:spacing w:after="0"/>
      <w:rPr>
        <w:rFonts w:asciiTheme="minorHAnsi" w:hAnsiTheme="minorHAnsi"/>
        <w:sz w:val="32"/>
        <w:szCs w:val="32"/>
      </w:rPr>
    </w:pPr>
    <w:r w:rsidRPr="00430491">
      <w:rPr>
        <w:rFonts w:asciiTheme="minorHAnsi" w:hAnsiTheme="minorHAnsi"/>
        <w:sz w:val="32"/>
        <w:szCs w:val="32"/>
      </w:rPr>
      <w:t>Biskupské gymnázium</w:t>
    </w:r>
    <w:r w:rsidR="009479A9" w:rsidRPr="00430491">
      <w:rPr>
        <w:rFonts w:asciiTheme="minorHAnsi" w:hAnsiTheme="minorHAnsi"/>
        <w:sz w:val="32"/>
        <w:szCs w:val="32"/>
      </w:rPr>
      <w:t xml:space="preserve">, církevní základní škola, mateřská škola </w:t>
    </w:r>
  </w:p>
  <w:p w:rsidR="009479A9" w:rsidRPr="00430491" w:rsidRDefault="009479A9" w:rsidP="009479A9">
    <w:pPr>
      <w:pStyle w:val="ZAHLAVI"/>
      <w:spacing w:after="0"/>
      <w:rPr>
        <w:rFonts w:asciiTheme="minorHAnsi" w:hAnsiTheme="minorHAnsi"/>
        <w:sz w:val="32"/>
        <w:szCs w:val="32"/>
      </w:rPr>
    </w:pPr>
    <w:r w:rsidRPr="00430491">
      <w:rPr>
        <w:rFonts w:asciiTheme="minorHAnsi" w:hAnsiTheme="minorHAnsi"/>
        <w:sz w:val="32"/>
        <w:szCs w:val="32"/>
      </w:rPr>
      <w:t>a základní umělecká škola</w:t>
    </w:r>
  </w:p>
  <w:p w:rsidR="00FC1976" w:rsidRPr="00430491" w:rsidRDefault="00FC1976" w:rsidP="009479A9">
    <w:pPr>
      <w:pStyle w:val="ZAHLAVI"/>
      <w:spacing w:after="0"/>
      <w:rPr>
        <w:rFonts w:asciiTheme="minorHAnsi" w:hAnsiTheme="minorHAnsi"/>
        <w:sz w:val="21"/>
        <w:szCs w:val="21"/>
      </w:rPr>
    </w:pPr>
    <w:r w:rsidRPr="00430491">
      <w:rPr>
        <w:rFonts w:asciiTheme="minorHAnsi" w:hAnsiTheme="minorHAnsi"/>
        <w:sz w:val="21"/>
        <w:szCs w:val="21"/>
      </w:rPr>
      <w:t xml:space="preserve"> Hradec Králové</w:t>
    </w:r>
    <w:r w:rsidR="001B0BAC" w:rsidRPr="00430491">
      <w:rPr>
        <w:rFonts w:asciiTheme="minorHAnsi" w:hAnsiTheme="minorHAnsi"/>
        <w:sz w:val="21"/>
        <w:szCs w:val="21"/>
      </w:rPr>
      <w:tab/>
    </w:r>
    <w:r w:rsidRPr="00430491">
      <w:rPr>
        <w:rFonts w:asciiTheme="minorHAnsi" w:hAnsiTheme="minorHAnsi"/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064EC"/>
    <w:multiLevelType w:val="hybridMultilevel"/>
    <w:tmpl w:val="0CC657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F4"/>
    <w:rsid w:val="00056B5C"/>
    <w:rsid w:val="00074EA1"/>
    <w:rsid w:val="00080800"/>
    <w:rsid w:val="00131A25"/>
    <w:rsid w:val="00145D72"/>
    <w:rsid w:val="00146C02"/>
    <w:rsid w:val="001551A8"/>
    <w:rsid w:val="00170012"/>
    <w:rsid w:val="00190728"/>
    <w:rsid w:val="00194D82"/>
    <w:rsid w:val="00195A65"/>
    <w:rsid w:val="001B0BAC"/>
    <w:rsid w:val="001D2DBB"/>
    <w:rsid w:val="001E0351"/>
    <w:rsid w:val="00221D09"/>
    <w:rsid w:val="00233FD1"/>
    <w:rsid w:val="00261F98"/>
    <w:rsid w:val="00323852"/>
    <w:rsid w:val="003421B8"/>
    <w:rsid w:val="00354764"/>
    <w:rsid w:val="0037348D"/>
    <w:rsid w:val="0037611B"/>
    <w:rsid w:val="003809F1"/>
    <w:rsid w:val="00382500"/>
    <w:rsid w:val="003A4FC8"/>
    <w:rsid w:val="003C02EE"/>
    <w:rsid w:val="003D779C"/>
    <w:rsid w:val="003E63CC"/>
    <w:rsid w:val="00430491"/>
    <w:rsid w:val="004549C4"/>
    <w:rsid w:val="00475B30"/>
    <w:rsid w:val="004B7399"/>
    <w:rsid w:val="004C3F8A"/>
    <w:rsid w:val="004D006D"/>
    <w:rsid w:val="004E05F4"/>
    <w:rsid w:val="004E20E2"/>
    <w:rsid w:val="004F48C7"/>
    <w:rsid w:val="00512F29"/>
    <w:rsid w:val="005671F0"/>
    <w:rsid w:val="005C3123"/>
    <w:rsid w:val="006021D0"/>
    <w:rsid w:val="00610E72"/>
    <w:rsid w:val="00623E68"/>
    <w:rsid w:val="006271AD"/>
    <w:rsid w:val="00637046"/>
    <w:rsid w:val="006918A2"/>
    <w:rsid w:val="006A136A"/>
    <w:rsid w:val="006C0BFF"/>
    <w:rsid w:val="006D12CE"/>
    <w:rsid w:val="006F093D"/>
    <w:rsid w:val="00711B07"/>
    <w:rsid w:val="007207B7"/>
    <w:rsid w:val="00730B9D"/>
    <w:rsid w:val="00735403"/>
    <w:rsid w:val="00797F14"/>
    <w:rsid w:val="007A490E"/>
    <w:rsid w:val="00810FC9"/>
    <w:rsid w:val="008A6717"/>
    <w:rsid w:val="008B786A"/>
    <w:rsid w:val="008E6181"/>
    <w:rsid w:val="0091431C"/>
    <w:rsid w:val="0093498D"/>
    <w:rsid w:val="009479A9"/>
    <w:rsid w:val="00970C52"/>
    <w:rsid w:val="009763A0"/>
    <w:rsid w:val="009B1895"/>
    <w:rsid w:val="009B4347"/>
    <w:rsid w:val="009D5B3C"/>
    <w:rsid w:val="00A02E7D"/>
    <w:rsid w:val="00A46701"/>
    <w:rsid w:val="00A64368"/>
    <w:rsid w:val="00A64A95"/>
    <w:rsid w:val="00A84F9B"/>
    <w:rsid w:val="00A9558E"/>
    <w:rsid w:val="00A978D0"/>
    <w:rsid w:val="00AB65F4"/>
    <w:rsid w:val="00B45719"/>
    <w:rsid w:val="00B472A1"/>
    <w:rsid w:val="00B54625"/>
    <w:rsid w:val="00B5464F"/>
    <w:rsid w:val="00B6526C"/>
    <w:rsid w:val="00B95AF3"/>
    <w:rsid w:val="00BE5A8D"/>
    <w:rsid w:val="00BF5881"/>
    <w:rsid w:val="00BF630B"/>
    <w:rsid w:val="00C17630"/>
    <w:rsid w:val="00C2323E"/>
    <w:rsid w:val="00C93628"/>
    <w:rsid w:val="00CA4355"/>
    <w:rsid w:val="00CB3813"/>
    <w:rsid w:val="00CD0BE7"/>
    <w:rsid w:val="00CE253E"/>
    <w:rsid w:val="00D3582E"/>
    <w:rsid w:val="00D84E5B"/>
    <w:rsid w:val="00D90E53"/>
    <w:rsid w:val="00DE1919"/>
    <w:rsid w:val="00E24AB7"/>
    <w:rsid w:val="00E72A86"/>
    <w:rsid w:val="00EA3AE9"/>
    <w:rsid w:val="00EB4122"/>
    <w:rsid w:val="00EC36F5"/>
    <w:rsid w:val="00EC4EA7"/>
    <w:rsid w:val="00ED6398"/>
    <w:rsid w:val="00EE0CD4"/>
    <w:rsid w:val="00EE1A1B"/>
    <w:rsid w:val="00EF7397"/>
    <w:rsid w:val="00F34838"/>
    <w:rsid w:val="00F35CA5"/>
    <w:rsid w:val="00F612F1"/>
    <w:rsid w:val="00F96600"/>
    <w:rsid w:val="00FA3C5C"/>
    <w:rsid w:val="00FC1976"/>
    <w:rsid w:val="00FF16C5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8E61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x221">
    <w:name w:val="x22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91">
    <w:name w:val="x19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81">
    <w:name w:val="x18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1">
    <w:name w:val="x11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61">
    <w:name w:val="x161"/>
    <w:rsid w:val="008E61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C0BFF"/>
    <w:rPr>
      <w:b/>
      <w:bCs/>
    </w:rPr>
  </w:style>
  <w:style w:type="paragraph" w:styleId="Odstavecseseznamem">
    <w:name w:val="List Paragraph"/>
    <w:basedOn w:val="Normln"/>
    <w:uiPriority w:val="34"/>
    <w:qFormat/>
    <w:rsid w:val="00146C0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katabulky">
    <w:name w:val="Table Grid"/>
    <w:basedOn w:val="Normlntabulka"/>
    <w:uiPriority w:val="39"/>
    <w:rsid w:val="00146C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8E618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x221">
    <w:name w:val="x22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91">
    <w:name w:val="x19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81">
    <w:name w:val="x18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91">
    <w:name w:val="x291"/>
    <w:rsid w:val="008E618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111">
    <w:name w:val="x111"/>
    <w:rsid w:val="008E6181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161">
    <w:name w:val="x161"/>
    <w:rsid w:val="008E61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C0BFF"/>
    <w:rPr>
      <w:b/>
      <w:bCs/>
    </w:rPr>
  </w:style>
  <w:style w:type="paragraph" w:styleId="Odstavecseseznamem">
    <w:name w:val="List Paragraph"/>
    <w:basedOn w:val="Normln"/>
    <w:uiPriority w:val="34"/>
    <w:qFormat/>
    <w:rsid w:val="00146C0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katabulky">
    <w:name w:val="Table Grid"/>
    <w:basedOn w:val="Normlntabulka"/>
    <w:uiPriority w:val="39"/>
    <w:rsid w:val="00146C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2E7F-6D08-4802-8753-D25A5D02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KROUPA</dc:creator>
  <cp:lastModifiedBy>Bouma Ondřej</cp:lastModifiedBy>
  <cp:revision>3</cp:revision>
  <cp:lastPrinted>2018-08-28T11:54:00Z</cp:lastPrinted>
  <dcterms:created xsi:type="dcterms:W3CDTF">2020-09-07T08:41:00Z</dcterms:created>
  <dcterms:modified xsi:type="dcterms:W3CDTF">2020-09-07T08:42:00Z</dcterms:modified>
</cp:coreProperties>
</file>