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966" w:rsidRPr="00C470BB" w:rsidRDefault="00703C4E" w:rsidP="00703C4E">
      <w:pPr>
        <w:jc w:val="both"/>
        <w:rPr>
          <w:b/>
          <w:sz w:val="28"/>
          <w:szCs w:val="28"/>
        </w:rPr>
      </w:pPr>
      <w:r w:rsidRPr="00C470BB">
        <w:rPr>
          <w:b/>
          <w:sz w:val="28"/>
          <w:szCs w:val="28"/>
        </w:rPr>
        <w:t xml:space="preserve">Projektový den </w:t>
      </w:r>
      <w:r w:rsidR="00E145EA">
        <w:rPr>
          <w:b/>
          <w:sz w:val="28"/>
          <w:szCs w:val="28"/>
        </w:rPr>
        <w:t>7</w:t>
      </w:r>
      <w:r w:rsidRPr="00C470BB">
        <w:rPr>
          <w:b/>
          <w:sz w:val="28"/>
          <w:szCs w:val="28"/>
        </w:rPr>
        <w:t>.11.20</w:t>
      </w:r>
      <w:r w:rsidR="00E145EA">
        <w:rPr>
          <w:b/>
          <w:sz w:val="28"/>
          <w:szCs w:val="28"/>
        </w:rPr>
        <w:t>19</w:t>
      </w:r>
      <w:r w:rsidRPr="00C470BB">
        <w:rPr>
          <w:b/>
          <w:sz w:val="28"/>
          <w:szCs w:val="28"/>
        </w:rPr>
        <w:tab/>
      </w:r>
      <w:r w:rsidRPr="00C470BB">
        <w:rPr>
          <w:b/>
          <w:sz w:val="28"/>
          <w:szCs w:val="28"/>
        </w:rPr>
        <w:tab/>
      </w:r>
      <w:r w:rsidRPr="00C470BB">
        <w:rPr>
          <w:b/>
          <w:sz w:val="28"/>
          <w:szCs w:val="28"/>
        </w:rPr>
        <w:tab/>
      </w:r>
      <w:r w:rsidRPr="00C470BB">
        <w:rPr>
          <w:b/>
          <w:sz w:val="28"/>
          <w:szCs w:val="28"/>
        </w:rPr>
        <w:tab/>
      </w:r>
      <w:r w:rsidRPr="00C470BB">
        <w:rPr>
          <w:b/>
          <w:sz w:val="28"/>
          <w:szCs w:val="28"/>
        </w:rPr>
        <w:tab/>
        <w:t>Španělský jazyk</w:t>
      </w:r>
    </w:p>
    <w:p w:rsidR="00703C4E" w:rsidRPr="00703C4E" w:rsidRDefault="00EB2184" w:rsidP="00703C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bookmarkStart w:id="0" w:name="_GoBack"/>
      <w:bookmarkEnd w:id="0"/>
      <w:r w:rsidR="00703C4E" w:rsidRPr="00703C4E">
        <w:rPr>
          <w:b/>
          <w:sz w:val="28"/>
          <w:szCs w:val="28"/>
        </w:rPr>
        <w:t>éma:</w:t>
      </w:r>
      <w:r w:rsidR="00703C4E" w:rsidRPr="00703C4E">
        <w:rPr>
          <w:b/>
          <w:sz w:val="28"/>
          <w:szCs w:val="28"/>
        </w:rPr>
        <w:tab/>
      </w:r>
      <w:r w:rsidR="00703C4E" w:rsidRPr="00703C4E">
        <w:rPr>
          <w:b/>
          <w:sz w:val="28"/>
          <w:szCs w:val="28"/>
        </w:rPr>
        <w:tab/>
        <w:t>Salvador Dalí</w:t>
      </w:r>
    </w:p>
    <w:p w:rsidR="00703C4E" w:rsidRDefault="00EB2184" w:rsidP="00703C4E">
      <w:pPr>
        <w:ind w:firstLine="708"/>
        <w:jc w:val="both"/>
        <w:rPr>
          <w:sz w:val="28"/>
          <w:szCs w:val="28"/>
        </w:rPr>
      </w:pPr>
      <w:r w:rsidRPr="00EB2184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642F997" wp14:editId="426DEAE6">
            <wp:simplePos x="0" y="0"/>
            <wp:positionH relativeFrom="column">
              <wp:posOffset>147955</wp:posOffset>
            </wp:positionH>
            <wp:positionV relativeFrom="paragraph">
              <wp:posOffset>266065</wp:posOffset>
            </wp:positionV>
            <wp:extent cx="2905125" cy="3790315"/>
            <wp:effectExtent l="0" t="0" r="9525" b="635"/>
            <wp:wrapSquare wrapText="bothSides"/>
            <wp:docPr id="1" name="Obrázek 1" descr="Výsledek obrázku pro Da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Dalí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C4E" w:rsidRPr="00703C4E">
        <w:rPr>
          <w:sz w:val="28"/>
          <w:szCs w:val="28"/>
        </w:rPr>
        <w:t>Letošní projektový den bude věnován jedné z nejvýznamnějších postav španělského uměleckého světa – malíři Salvadoru Dalímu. V jeho rámci se studenti seznámí se životem a pestrým dílem velmi excentrického surrealistického malíře</w:t>
      </w:r>
      <w:r w:rsidR="00703C4E">
        <w:rPr>
          <w:sz w:val="28"/>
          <w:szCs w:val="28"/>
        </w:rPr>
        <w:t xml:space="preserve">. </w:t>
      </w:r>
    </w:p>
    <w:p w:rsidR="00703C4E" w:rsidRPr="00C470BB" w:rsidRDefault="00703C4E" w:rsidP="00703C4E">
      <w:pPr>
        <w:jc w:val="both"/>
        <w:rPr>
          <w:b/>
          <w:sz w:val="28"/>
          <w:szCs w:val="28"/>
        </w:rPr>
      </w:pPr>
      <w:r w:rsidRPr="00C470BB">
        <w:rPr>
          <w:b/>
          <w:sz w:val="28"/>
          <w:szCs w:val="28"/>
        </w:rPr>
        <w:t xml:space="preserve">Program: </w:t>
      </w:r>
    </w:p>
    <w:p w:rsidR="00703C4E" w:rsidRPr="00703C4E" w:rsidRDefault="00703C4E" w:rsidP="00703C4E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 w:rsidRPr="00703C4E">
        <w:rPr>
          <w:sz w:val="28"/>
          <w:szCs w:val="28"/>
        </w:rPr>
        <w:t xml:space="preserve">úvodní prezentace mapující život i různorodé dílo, excentrické kousky i citáty, jimiž se umělec proslavil </w:t>
      </w:r>
    </w:p>
    <w:p w:rsidR="00703C4E" w:rsidRPr="00703C4E" w:rsidRDefault="00703C4E" w:rsidP="00703C4E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 w:rsidRPr="00703C4E">
        <w:rPr>
          <w:sz w:val="28"/>
          <w:szCs w:val="28"/>
        </w:rPr>
        <w:t>návštěva stálé expozice</w:t>
      </w:r>
      <w:r w:rsidR="00EB2184">
        <w:rPr>
          <w:sz w:val="28"/>
          <w:szCs w:val="28"/>
        </w:rPr>
        <w:t xml:space="preserve"> Dalího díla - největší soukromé sbírka ve stř. Evropě -</w:t>
      </w:r>
      <w:r w:rsidRPr="00703C4E">
        <w:rPr>
          <w:sz w:val="28"/>
          <w:szCs w:val="28"/>
        </w:rPr>
        <w:t xml:space="preserve"> v Gallery of Art Prague v</w:t>
      </w:r>
      <w:r w:rsidR="00EB2184">
        <w:rPr>
          <w:sz w:val="28"/>
          <w:szCs w:val="28"/>
        </w:rPr>
        <w:t> </w:t>
      </w:r>
      <w:r w:rsidRPr="00703C4E">
        <w:rPr>
          <w:sz w:val="28"/>
          <w:szCs w:val="28"/>
        </w:rPr>
        <w:t>Domě</w:t>
      </w:r>
      <w:r w:rsidR="00EB2184">
        <w:rPr>
          <w:sz w:val="28"/>
          <w:szCs w:val="28"/>
        </w:rPr>
        <w:t xml:space="preserve"> </w:t>
      </w:r>
      <w:r w:rsidRPr="00703C4E">
        <w:rPr>
          <w:sz w:val="28"/>
          <w:szCs w:val="28"/>
        </w:rPr>
        <w:t>u Bílého Jednorožce, Staroměstské nám. 15, Praha 1</w:t>
      </w:r>
    </w:p>
    <w:p w:rsidR="00703C4E" w:rsidRPr="00703C4E" w:rsidRDefault="00703C4E" w:rsidP="00703C4E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 w:rsidRPr="00703C4E">
        <w:rPr>
          <w:sz w:val="28"/>
          <w:szCs w:val="28"/>
        </w:rPr>
        <w:t xml:space="preserve">zhodnocení rozporuplné postavy a diskuze </w:t>
      </w:r>
    </w:p>
    <w:p w:rsidR="00703C4E" w:rsidRPr="00703C4E" w:rsidRDefault="007E2CF0" w:rsidP="00703C4E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vyho</w:t>
      </w:r>
      <w:r w:rsidR="00703C4E" w:rsidRPr="00703C4E">
        <w:rPr>
          <w:sz w:val="28"/>
          <w:szCs w:val="28"/>
        </w:rPr>
        <w:t xml:space="preserve">tovení </w:t>
      </w:r>
      <w:r w:rsidR="00C470BB">
        <w:rPr>
          <w:sz w:val="28"/>
          <w:szCs w:val="28"/>
        </w:rPr>
        <w:t>surrealistick</w:t>
      </w:r>
      <w:r>
        <w:rPr>
          <w:sz w:val="28"/>
          <w:szCs w:val="28"/>
        </w:rPr>
        <w:t>ého</w:t>
      </w:r>
      <w:r w:rsidR="00703C4E" w:rsidRPr="00703C4E">
        <w:rPr>
          <w:sz w:val="28"/>
          <w:szCs w:val="28"/>
        </w:rPr>
        <w:t xml:space="preserve"> </w:t>
      </w:r>
      <w:r>
        <w:rPr>
          <w:sz w:val="28"/>
          <w:szCs w:val="28"/>
        </w:rPr>
        <w:t>obrazu inspirovaného Dalím</w:t>
      </w:r>
      <w:r w:rsidR="00703C4E" w:rsidRPr="00703C4E">
        <w:rPr>
          <w:sz w:val="28"/>
          <w:szCs w:val="28"/>
        </w:rPr>
        <w:t xml:space="preserve"> </w:t>
      </w:r>
      <w:r w:rsidR="00C470BB">
        <w:rPr>
          <w:sz w:val="28"/>
          <w:szCs w:val="28"/>
        </w:rPr>
        <w:t>a vyhodnocení nejpo</w:t>
      </w:r>
      <w:r w:rsidR="00E145EA">
        <w:rPr>
          <w:sz w:val="28"/>
          <w:szCs w:val="28"/>
        </w:rPr>
        <w:t>vedenějšího díla</w:t>
      </w:r>
    </w:p>
    <w:p w:rsidR="00703C4E" w:rsidRDefault="00703C4E" w:rsidP="00703C4E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 w:rsidRPr="00703C4E">
        <w:rPr>
          <w:sz w:val="28"/>
          <w:szCs w:val="28"/>
        </w:rPr>
        <w:t>práce s pracovním listem (shrnutí informací a zážitků z exkurze)</w:t>
      </w:r>
    </w:p>
    <w:p w:rsidR="007E2CF0" w:rsidRDefault="007E2CF0" w:rsidP="007E2CF0">
      <w:pPr>
        <w:pStyle w:val="Odstavecseseznamem"/>
        <w:jc w:val="both"/>
        <w:rPr>
          <w:sz w:val="28"/>
          <w:szCs w:val="28"/>
        </w:rPr>
      </w:pPr>
    </w:p>
    <w:p w:rsidR="00703C4E" w:rsidRDefault="00703C4E" w:rsidP="00703C4E">
      <w:pPr>
        <w:jc w:val="both"/>
        <w:rPr>
          <w:sz w:val="28"/>
          <w:szCs w:val="28"/>
        </w:rPr>
      </w:pPr>
      <w:r w:rsidRPr="00C470BB">
        <w:rPr>
          <w:b/>
          <w:sz w:val="28"/>
          <w:szCs w:val="28"/>
        </w:rPr>
        <w:t>místo realizace:</w:t>
      </w:r>
      <w:r>
        <w:rPr>
          <w:sz w:val="28"/>
          <w:szCs w:val="28"/>
        </w:rPr>
        <w:t xml:space="preserve"> vlak, Dům u Bílého jednorožce, Staroměstské nám. 15, Praha 1</w:t>
      </w:r>
    </w:p>
    <w:p w:rsidR="00C470BB" w:rsidRDefault="00C470BB" w:rsidP="00703C4E">
      <w:pPr>
        <w:jc w:val="both"/>
        <w:rPr>
          <w:sz w:val="28"/>
          <w:szCs w:val="28"/>
        </w:rPr>
      </w:pPr>
      <w:r w:rsidRPr="00C470BB">
        <w:rPr>
          <w:b/>
          <w:sz w:val="28"/>
          <w:szCs w:val="28"/>
        </w:rPr>
        <w:t>čas:</w:t>
      </w:r>
      <w:r>
        <w:rPr>
          <w:sz w:val="28"/>
          <w:szCs w:val="28"/>
        </w:rPr>
        <w:t xml:space="preserve"> 8 – 14 hod</w:t>
      </w:r>
    </w:p>
    <w:p w:rsidR="00C470BB" w:rsidRDefault="00C470BB" w:rsidP="00703C4E">
      <w:pPr>
        <w:jc w:val="both"/>
        <w:rPr>
          <w:sz w:val="28"/>
          <w:szCs w:val="28"/>
        </w:rPr>
      </w:pPr>
      <w:r w:rsidRPr="00C470BB">
        <w:rPr>
          <w:b/>
          <w:sz w:val="28"/>
          <w:szCs w:val="28"/>
        </w:rPr>
        <w:t>počet studentů:</w:t>
      </w:r>
      <w:r>
        <w:rPr>
          <w:sz w:val="28"/>
          <w:szCs w:val="28"/>
        </w:rPr>
        <w:t xml:space="preserve"> 15</w:t>
      </w:r>
    </w:p>
    <w:p w:rsidR="00E145EA" w:rsidRDefault="00C470BB" w:rsidP="00703C4E">
      <w:pPr>
        <w:jc w:val="both"/>
        <w:rPr>
          <w:sz w:val="28"/>
          <w:szCs w:val="28"/>
        </w:rPr>
      </w:pPr>
      <w:r w:rsidRPr="00C470BB">
        <w:rPr>
          <w:b/>
          <w:sz w:val="28"/>
          <w:szCs w:val="28"/>
        </w:rPr>
        <w:t>požadavky pro studenty:</w:t>
      </w:r>
      <w:r>
        <w:rPr>
          <w:sz w:val="28"/>
          <w:szCs w:val="28"/>
        </w:rPr>
        <w:t xml:space="preserve"> finanční obnos na uhrazení cesty do Prahy a zpět a vstupného (120,- Kč, při počtu 15 studentů 90,- Kč) </w:t>
      </w:r>
    </w:p>
    <w:p w:rsidR="007E2CF0" w:rsidRPr="00703C4E" w:rsidRDefault="007E2CF0" w:rsidP="00703C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Vypracovala: Kateřina Průšová</w:t>
      </w:r>
    </w:p>
    <w:sectPr w:rsidR="007E2CF0" w:rsidRPr="00703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C3DD7"/>
    <w:multiLevelType w:val="hybridMultilevel"/>
    <w:tmpl w:val="7BFC11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C4E"/>
    <w:rsid w:val="0036734A"/>
    <w:rsid w:val="00703C4E"/>
    <w:rsid w:val="007E2CF0"/>
    <w:rsid w:val="00B52A9A"/>
    <w:rsid w:val="00C470BB"/>
    <w:rsid w:val="00E145EA"/>
    <w:rsid w:val="00EB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03C4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B2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2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03C4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B2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2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Bohuslava Balbína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Průšová Kateřina</dc:creator>
  <cp:lastModifiedBy>Průšová Kateřina</cp:lastModifiedBy>
  <cp:revision>2</cp:revision>
  <dcterms:created xsi:type="dcterms:W3CDTF">2019-10-04T09:27:00Z</dcterms:created>
  <dcterms:modified xsi:type="dcterms:W3CDTF">2019-10-04T09:27:00Z</dcterms:modified>
</cp:coreProperties>
</file>